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72"/>
          <w:szCs w:val="72"/>
        </w:rPr>
      </w:pPr>
    </w:p>
    <w:p>
      <w:pPr>
        <w:jc w:val="center"/>
        <w:rPr>
          <w:rFonts w:hint="eastAsia" w:ascii="楷体" w:hAnsi="楷体" w:eastAsia="楷体"/>
          <w:b/>
          <w:color w:val="C00000"/>
          <w:sz w:val="72"/>
          <w:szCs w:val="72"/>
        </w:rPr>
      </w:pPr>
      <w:r>
        <w:rPr>
          <w:rFonts w:ascii="楷体" w:hAnsi="楷体" w:eastAsia="楷体"/>
          <w:b/>
          <w:color w:val="C00000"/>
          <w:sz w:val="72"/>
          <w:szCs w:val="72"/>
        </w:rPr>
        <w:t>三门峡社区（老年）教育</w:t>
      </w:r>
    </w:p>
    <w:p>
      <w:pPr>
        <w:jc w:val="center"/>
        <w:rPr>
          <w:rFonts w:hint="eastAsia"/>
          <w:color w:val="C00000"/>
          <w:sz w:val="144"/>
          <w:szCs w:val="144"/>
          <w:u w:val="single"/>
        </w:rPr>
      </w:pPr>
    </w:p>
    <w:p>
      <w:pPr>
        <w:jc w:val="center"/>
        <w:rPr>
          <w:rFonts w:hint="eastAsia"/>
          <w:b/>
          <w:color w:val="C00000"/>
          <w:sz w:val="144"/>
          <w:szCs w:val="144"/>
        </w:rPr>
      </w:pPr>
      <w:r>
        <w:rPr>
          <w:b/>
          <w:color w:val="C00000"/>
          <w:sz w:val="144"/>
          <w:szCs w:val="144"/>
        </w:rPr>
        <w:t>简</w:t>
      </w:r>
      <w:r>
        <w:rPr>
          <w:rFonts w:hint="eastAsia"/>
          <w:b/>
          <w:color w:val="C00000"/>
          <w:sz w:val="144"/>
          <w:szCs w:val="144"/>
        </w:rPr>
        <w:t xml:space="preserve">  </w:t>
      </w:r>
      <w:r>
        <w:rPr>
          <w:b/>
          <w:color w:val="C00000"/>
          <w:sz w:val="144"/>
          <w:szCs w:val="144"/>
        </w:rPr>
        <w:t>报</w:t>
      </w:r>
    </w:p>
    <w:p>
      <w:pPr>
        <w:jc w:val="center"/>
        <w:rPr>
          <w:rFonts w:hint="eastAsia"/>
          <w:b/>
          <w:bCs/>
          <w:color w:val="C00000"/>
          <w:sz w:val="32"/>
          <w:szCs w:val="32"/>
        </w:rPr>
      </w:pPr>
      <w:r>
        <w:rPr>
          <w:rFonts w:hint="eastAsia"/>
          <w:b/>
          <w:bCs/>
          <w:color w:val="C00000"/>
          <w:sz w:val="32"/>
          <w:szCs w:val="32"/>
        </w:rPr>
        <w:t>（第</w:t>
      </w:r>
      <w:r>
        <w:rPr>
          <w:rFonts w:hint="eastAsia"/>
          <w:b/>
          <w:bCs/>
          <w:color w:val="C00000"/>
          <w:sz w:val="32"/>
          <w:szCs w:val="32"/>
          <w:lang w:val="en-US" w:eastAsia="zh-CN"/>
        </w:rPr>
        <w:t>二</w:t>
      </w:r>
      <w:r>
        <w:rPr>
          <w:rFonts w:hint="eastAsia"/>
          <w:b/>
          <w:bCs/>
          <w:color w:val="C00000"/>
          <w:sz w:val="32"/>
          <w:szCs w:val="32"/>
        </w:rPr>
        <w:t>期）</w:t>
      </w:r>
    </w:p>
    <w:p>
      <w:pPr>
        <w:jc w:val="center"/>
        <w:rPr>
          <w:rFonts w:hint="eastAsia"/>
          <w:color w:val="C00000"/>
          <w:sz w:val="32"/>
          <w:szCs w:val="32"/>
        </w:rPr>
      </w:pPr>
      <w:r>
        <w:rPr>
          <w:rFonts w:hint="eastAsia"/>
          <w:b/>
          <w:bCs/>
          <w:color w:val="C00000"/>
          <w:sz w:val="32"/>
          <w:szCs w:val="32"/>
        </w:rPr>
        <w:t>三门峡社区大学编</w:t>
      </w:r>
      <w:r>
        <w:rPr>
          <w:rFonts w:hint="eastAsia"/>
          <w:b/>
          <w:bCs/>
          <w:color w:val="C00000"/>
          <w:sz w:val="32"/>
          <w:szCs w:val="32"/>
          <w:lang w:val="en-US" w:eastAsia="zh-CN"/>
        </w:rPr>
        <w:t>印</w:t>
      </w:r>
      <w:r>
        <w:rPr>
          <w:rFonts w:hint="eastAsia"/>
          <w:color w:val="C00000"/>
          <w:sz w:val="32"/>
          <w:szCs w:val="32"/>
        </w:rPr>
        <w:t xml:space="preserve">             </w:t>
      </w:r>
      <w:r>
        <w:rPr>
          <w:rFonts w:hint="eastAsia"/>
          <w:b/>
          <w:color w:val="C00000"/>
          <w:sz w:val="32"/>
          <w:szCs w:val="32"/>
        </w:rPr>
        <w:t>2021年1</w:t>
      </w:r>
      <w:r>
        <w:rPr>
          <w:rFonts w:hint="eastAsia"/>
          <w:b/>
          <w:color w:val="C00000"/>
          <w:sz w:val="32"/>
          <w:szCs w:val="32"/>
          <w:lang w:val="en-US" w:eastAsia="zh-CN"/>
        </w:rPr>
        <w:t>2</w:t>
      </w:r>
      <w:r>
        <w:rPr>
          <w:rFonts w:hint="eastAsia"/>
          <w:b/>
          <w:color w:val="C00000"/>
          <w:sz w:val="32"/>
          <w:szCs w:val="32"/>
        </w:rPr>
        <w:t xml:space="preserve">月           </w:t>
      </w:r>
      <w:r>
        <w:rPr>
          <w:rFonts w:hint="eastAsia"/>
          <w:b/>
          <w:color w:val="C00000"/>
          <w:sz w:val="32"/>
          <w:szCs w:val="32"/>
          <w:u w:val="single"/>
        </w:rPr>
        <w:t xml:space="preserve">     </w:t>
      </w:r>
      <w:r>
        <w:rPr>
          <w:rFonts w:hint="eastAsia"/>
          <w:b/>
          <w:color w:val="C00000"/>
          <w:sz w:val="32"/>
          <w:szCs w:val="32"/>
        </w:rPr>
        <w:t xml:space="preserve">                        </w:t>
      </w:r>
      <w:r>
        <w:rPr>
          <w:rFonts w:hint="eastAsia"/>
          <w:color w:val="C00000"/>
          <w:sz w:val="32"/>
          <w:szCs w:val="32"/>
        </w:rPr>
        <w:t xml:space="preserve">                                             </w:t>
      </w:r>
    </w:p>
    <w:p>
      <w:pPr>
        <w:rPr>
          <w:rFonts w:hint="eastAsia"/>
          <w:b/>
          <w:color w:val="C00000"/>
          <w:sz w:val="84"/>
          <w:szCs w:val="84"/>
          <w:u w:val="single"/>
        </w:rPr>
      </w:pPr>
      <w:r>
        <w:rPr>
          <w:rFonts w:hint="eastAsia"/>
          <w:b/>
          <w:color w:val="C00000"/>
          <w:sz w:val="84"/>
          <w:szCs w:val="84"/>
          <w:u w:val="single"/>
        </w:rPr>
        <w:t xml:space="preserve">                                                     </w:t>
      </w:r>
    </w:p>
    <w:p>
      <w:pPr>
        <w:rPr>
          <w:rFonts w:hint="eastAsia"/>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楷体" w:hAnsi="楷体" w:eastAsia="楷体" w:cs="楷体"/>
          <w:b/>
          <w:bCs/>
          <w:i w:val="0"/>
          <w:iCs w:val="0"/>
          <w:caps w:val="0"/>
          <w:color w:val="333333"/>
          <w:spacing w:val="8"/>
          <w:sz w:val="44"/>
          <w:szCs w:val="44"/>
          <w:shd w:val="clear" w:fill="FFFFFF"/>
        </w:rPr>
      </w:pPr>
      <w:r>
        <w:rPr>
          <w:rFonts w:hint="eastAsia" w:ascii="楷体" w:hAnsi="楷体" w:eastAsia="楷体" w:cs="楷体"/>
          <w:b/>
          <w:bCs/>
          <w:i w:val="0"/>
          <w:iCs w:val="0"/>
          <w:caps w:val="0"/>
          <w:color w:val="333333"/>
          <w:spacing w:val="8"/>
          <w:sz w:val="44"/>
          <w:szCs w:val="44"/>
          <w:shd w:val="clear" w:fill="FFFFFF"/>
        </w:rPr>
        <w:t>三门峡社区大学被评定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b/>
          <w:bCs/>
          <w:i w:val="0"/>
          <w:iCs w:val="0"/>
          <w:caps w:val="0"/>
          <w:color w:val="333333"/>
          <w:spacing w:val="8"/>
          <w:sz w:val="33"/>
          <w:szCs w:val="33"/>
        </w:rPr>
      </w:pPr>
      <w:r>
        <w:rPr>
          <w:rFonts w:hint="eastAsia" w:ascii="楷体" w:hAnsi="楷体" w:eastAsia="楷体" w:cs="楷体"/>
          <w:b/>
          <w:bCs/>
          <w:i w:val="0"/>
          <w:iCs w:val="0"/>
          <w:caps w:val="0"/>
          <w:color w:val="333333"/>
          <w:spacing w:val="8"/>
          <w:sz w:val="44"/>
          <w:szCs w:val="44"/>
          <w:shd w:val="clear" w:fill="FFFFFF"/>
        </w:rPr>
        <w:t>为河南省“示范性老年大学”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pPr>
      <w:r>
        <w:rPr>
          <w:rFonts w:ascii="仿宋" w:hAnsi="仿宋" w:eastAsia="仿宋" w:cs="仿宋"/>
          <w:i w:val="0"/>
          <w:iCs w:val="0"/>
          <w:caps w:val="0"/>
          <w:color w:val="333333"/>
          <w:spacing w:val="8"/>
          <w:sz w:val="30"/>
          <w:szCs w:val="30"/>
          <w:shd w:val="clear" w:fill="FFFFFF"/>
        </w:rPr>
        <w:t>近日，河南省教育厅公布了2021年河南省社区教育试验区和示范区、省级示范性社区学院（学校）及省级示范性老年大学（学院、学校）名单，三门峡社区大学被河南省教育厅评定为河南省“示范性老年大学”。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pPr>
      <w:r>
        <w:rPr>
          <w:rFonts w:hint="eastAsia" w:ascii="仿宋" w:hAnsi="仿宋" w:eastAsia="仿宋" w:cs="仿宋"/>
          <w:i w:val="0"/>
          <w:iCs w:val="0"/>
          <w:caps w:val="0"/>
          <w:color w:val="333333"/>
          <w:spacing w:val="8"/>
          <w:sz w:val="30"/>
          <w:szCs w:val="30"/>
          <w:shd w:val="clear" w:fill="FFFFFF"/>
        </w:rPr>
        <w:t>三门峡社区大学是2015年依托三门峡广播电视大学成立的。自成立以来，遵循“增长知识、陶冶情操、丰富生活、促进健康、服务社会”的办学宗旨，面向社区居民，积极开展才艺展示、成果展览、读书沙龙、运动健身等多种形式的社区教育活动，宣传“全民学习终身学习”理念，引导居民广泛参与社区教育活动。特别是针对老年人特点，围绕“学、乐、健、为”因人施教，先后开设书法绘画、戏曲学唱、柔力球、太极拳、形体舞蹈、国学、茶艺、豫西剪纸等多个特色班，受到老年居民普遍称赞。在创造性地开展社区老年教育过程中，三门峡市社区大学在体系构建、资源共享、投入机制、队伍建设、信息化应用、学分银行创建等方面，较好地发挥示范引领作用，不断提升社区教育的服务能力和管理水平，在服务全民终身学习、促进社区综合治理等方面发挥了重要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pPr>
      <w:r>
        <w:rPr>
          <w:rFonts w:hint="eastAsia" w:ascii="仿宋" w:hAnsi="仿宋" w:eastAsia="仿宋" w:cs="仿宋"/>
          <w:i w:val="0"/>
          <w:iCs w:val="0"/>
          <w:caps w:val="0"/>
          <w:color w:val="333333"/>
          <w:spacing w:val="8"/>
          <w:sz w:val="30"/>
          <w:szCs w:val="30"/>
          <w:shd w:val="clear" w:fill="FFFFFF"/>
        </w:rPr>
        <w:t>三门峡社区大学将以河南省示范性老年大学的荣誉为契机，进一步提升办学条件和办学水平，提升老年教育现代化水平,让老年人更好地融入时代发展，共享改革发展成果。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jc w:val="center"/>
        <w:rPr>
          <w:rFonts w:hint="eastAsia" w:ascii="仿宋" w:hAnsi="仿宋" w:eastAsia="仿宋" w:cs="仿宋"/>
          <w:b/>
          <w:bCs/>
          <w:i w:val="0"/>
          <w:iCs w:val="0"/>
          <w:caps w:val="0"/>
          <w:color w:val="111111"/>
          <w:spacing w:val="0"/>
          <w:sz w:val="44"/>
          <w:szCs w:val="44"/>
          <w:shd w:val="clear" w:fill="F8F8F8"/>
        </w:rPr>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3086100" cy="1695450"/>
            <wp:effectExtent l="0" t="0" r="0" b="0"/>
            <wp:docPr id="20"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7"/>
                    <pic:cNvPicPr>
                      <a:picLocks noChangeAspect="1"/>
                    </pic:cNvPicPr>
                  </pic:nvPicPr>
                  <pic:blipFill>
                    <a:blip/>
                    <a:stretch>
                      <a:fillRect/>
                    </a:stretch>
                  </pic:blipFill>
                  <pic:spPr>
                    <a:xfrm>
                      <a:off x="0" y="0"/>
                      <a:ext cx="3086100" cy="1695450"/>
                    </a:xfrm>
                    <a:prstGeom prst="rect">
                      <a:avLst/>
                    </a:prstGeom>
                    <a:noFill/>
                    <a:ln w="9525">
                      <a:noFill/>
                    </a:ln>
                  </pic:spPr>
                </pic:pic>
              </a:graphicData>
            </a:graphic>
          </wp:inline>
        </w:drawing>
      </w:r>
    </w:p>
    <w:p>
      <w:pPr>
        <w:jc w:val="center"/>
        <w:rPr>
          <w:rFonts w:hint="eastAsia" w:ascii="楷体" w:hAnsi="楷体" w:eastAsia="楷体" w:cs="楷体"/>
          <w:b/>
          <w:bCs/>
          <w:i w:val="0"/>
          <w:iCs w:val="0"/>
          <w:caps w:val="0"/>
          <w:color w:val="111111"/>
          <w:spacing w:val="0"/>
          <w:sz w:val="44"/>
          <w:szCs w:val="44"/>
          <w:shd w:val="clear" w:fill="F8F8F8"/>
        </w:rPr>
      </w:pPr>
      <w:r>
        <w:rPr>
          <w:rFonts w:hint="eastAsia" w:ascii="楷体" w:hAnsi="楷体" w:eastAsia="楷体" w:cs="楷体"/>
          <w:b/>
          <w:bCs/>
          <w:i w:val="0"/>
          <w:iCs w:val="0"/>
          <w:caps w:val="0"/>
          <w:color w:val="111111"/>
          <w:spacing w:val="0"/>
          <w:sz w:val="44"/>
          <w:szCs w:val="44"/>
          <w:shd w:val="clear" w:fill="F8F8F8"/>
        </w:rPr>
        <w:t>河南省2021年社区教育工作者研修班</w:t>
      </w:r>
    </w:p>
    <w:p>
      <w:pPr>
        <w:jc w:val="center"/>
        <w:rPr>
          <w:rFonts w:hint="eastAsia" w:ascii="楷体" w:hAnsi="楷体" w:eastAsia="楷体" w:cs="楷体"/>
          <w:b/>
          <w:bCs/>
          <w:i w:val="0"/>
          <w:iCs w:val="0"/>
          <w:caps w:val="0"/>
          <w:color w:val="111111"/>
          <w:spacing w:val="0"/>
          <w:sz w:val="44"/>
          <w:szCs w:val="44"/>
          <w:shd w:val="clear" w:fill="F8F8F8"/>
        </w:rPr>
      </w:pPr>
      <w:r>
        <w:rPr>
          <w:rFonts w:hint="eastAsia" w:ascii="楷体" w:hAnsi="楷体" w:eastAsia="楷体" w:cs="楷体"/>
          <w:b/>
          <w:bCs/>
          <w:i w:val="0"/>
          <w:iCs w:val="0"/>
          <w:caps w:val="0"/>
          <w:color w:val="111111"/>
          <w:spacing w:val="0"/>
          <w:sz w:val="44"/>
          <w:szCs w:val="44"/>
          <w:shd w:val="clear" w:fill="F8F8F8"/>
        </w:rPr>
        <w:t>在三门峡成功举办</w:t>
      </w:r>
    </w:p>
    <w:p>
      <w:pPr>
        <w:jc w:val="center"/>
        <w:rPr>
          <w:rFonts w:hint="eastAsia" w:ascii="仿宋" w:hAnsi="仿宋" w:eastAsia="仿宋" w:cs="仿宋"/>
          <w:b/>
          <w:bCs/>
          <w:i w:val="0"/>
          <w:iCs w:val="0"/>
          <w:caps w:val="0"/>
          <w:color w:val="111111"/>
          <w:spacing w:val="0"/>
          <w:sz w:val="30"/>
          <w:szCs w:val="30"/>
          <w:shd w:val="clear" w:fill="F8F8F8"/>
        </w:rPr>
      </w:pPr>
    </w:p>
    <w:p>
      <w:pPr>
        <w:ind w:firstLine="600" w:firstLineChars="200"/>
        <w:rPr>
          <w:rFonts w:hint="eastAsia" w:ascii="仿宋" w:hAnsi="仿宋" w:eastAsia="仿宋" w:cs="仿宋"/>
          <w:i w:val="0"/>
          <w:iCs w:val="0"/>
          <w:caps w:val="0"/>
          <w:color w:val="111111"/>
          <w:spacing w:val="0"/>
          <w:sz w:val="30"/>
          <w:szCs w:val="30"/>
          <w:shd w:val="clear" w:fill="F8F8F8"/>
        </w:rPr>
      </w:pPr>
      <w:r>
        <w:rPr>
          <w:rFonts w:hint="eastAsia" w:ascii="仿宋" w:hAnsi="仿宋" w:eastAsia="仿宋" w:cs="仿宋"/>
          <w:i w:val="0"/>
          <w:iCs w:val="0"/>
          <w:caps w:val="0"/>
          <w:color w:val="111111"/>
          <w:spacing w:val="0"/>
          <w:sz w:val="30"/>
          <w:szCs w:val="30"/>
          <w:shd w:val="clear" w:fill="F8F8F8"/>
        </w:rPr>
        <w:t>庆建党百年华诞，谱终身学习新篇。12月8日至10日，2021年河南省社区教育工作者研修班在三门峡市举办。 此次研修班，由河南省成人教育教学研究室、河南省社区教育服务指导中心指导，河南省终身教育协会社区教育专业委员会、河南省终身教育协会家校社共育专业委员会主办，三门峡市职成教研室、三门峡社区大学协办，三门峡市湖滨区社区学院、北京中教大数据技术研究院、河南今日创新教育文化有限公司承办。河南省高校工委原副书记、河南省教育厅党组原副书记、副厅长、河南省终身教育协会会长张亚伟，河南省成人教育教学研究室社区教育办公室主任江月剑，河南省成人教育教学研究室原书记、河南省终身教育协会秘书长宋正武，三门峡市教育局党组成员、总督学吉建辉，三门峡市职业技术学院院长助理、三门峡社区大学校长李赞祥出席开班典礼。 在开班典礼上，吉建辉向全省各地前来参加研修班学习的教育同仁表示热烈欢迎，并介绍了三门峡的历史文化和社区教育开展情况。 江月剑指出，近年来在各级党委、政府高度重视下，全省终身教育和全民学习活动不断加强，终身教育的政策措施不断完善，示范区和实验区创建工作稳步推进，社区教育网络体系初步建立，全民终身学习活动常态化机制逐步形成。 张亚伟表示，发展社区教育是构建全民终身教育体系、建设学习型社会的需要，是实现社区居民整体素质和文明程度提高的需要，是建设和睦家庭、和谐社会的需要。 研修期间，来自省内外的多位社区教育专家以《“十四五”时期社区教育的高质量发展》为主题，就社区教育的不同领域和不同方向做了专题讲座；全体研修人员先后前往三门峡市的前进街道社区学校和锦绣社区进行实地观摩，现场学习三门峡市在推进和实施社区教育工作中优秀经验和典型做法。 宋正武在总结讲话中谈到，此次研修班的成功举办，使大家理清了思路、明确了方向，增强了与会人员的理论素养和业务素质，今后将会把学习成果运用到实际工作中，努力为推进本地社区教育的发展和提升发挥积极作用。 河南省各省辖市、济源示范区、省直管县（市）教育行政管理部门，各级成人教育协会，各级电大（开放大学）与各市（区、县）社区教育学院（校）老年大学（学院、学校）的管理者及骨干教师，各地社区教育指导服务中心、全国学习型城市联盟成员和校企合作院区单位负责人，有关社区教育工作人员等近200人参加研修班学习。</w:t>
      </w:r>
    </w:p>
    <w:p>
      <w:pPr>
        <w:ind w:firstLine="560" w:firstLineChars="200"/>
        <w:rPr>
          <w:rFonts w:hint="eastAsia" w:ascii="仿宋" w:hAnsi="仿宋" w:eastAsia="仿宋" w:cs="仿宋"/>
          <w:i w:val="0"/>
          <w:iCs w:val="0"/>
          <w:caps w:val="0"/>
          <w:color w:val="111111"/>
          <w:spacing w:val="0"/>
          <w:sz w:val="28"/>
          <w:szCs w:val="28"/>
          <w:shd w:val="clear" w:fill="F8F8F8"/>
          <w:lang w:eastAsia="zh-CN"/>
        </w:rPr>
      </w:pPr>
      <w:r>
        <w:rPr>
          <w:rFonts w:hint="eastAsia" w:ascii="仿宋" w:hAnsi="仿宋" w:eastAsia="仿宋" w:cs="仿宋"/>
          <w:i w:val="0"/>
          <w:iCs w:val="0"/>
          <w:caps w:val="0"/>
          <w:color w:val="111111"/>
          <w:spacing w:val="0"/>
          <w:sz w:val="28"/>
          <w:szCs w:val="28"/>
          <w:shd w:val="clear" w:fill="F8F8F8"/>
          <w:lang w:eastAsia="zh-CN"/>
        </w:rPr>
        <w:drawing>
          <wp:inline distT="0" distB="0" distL="114300" distR="114300">
            <wp:extent cx="5202555" cy="3055620"/>
            <wp:effectExtent l="0" t="0" r="17145" b="11430"/>
            <wp:docPr id="23" name="图片 23" descr="微信图片_2021121612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11216120138"/>
                    <pic:cNvPicPr>
                      <a:picLocks noChangeAspect="1"/>
                    </pic:cNvPicPr>
                  </pic:nvPicPr>
                  <pic:blipFill>
                    <a:blip r:embed="rId4"/>
                    <a:stretch>
                      <a:fillRect/>
                    </a:stretch>
                  </pic:blipFill>
                  <pic:spPr>
                    <a:xfrm>
                      <a:off x="0" y="0"/>
                      <a:ext cx="5202555" cy="3055620"/>
                    </a:xfrm>
                    <a:prstGeom prst="rect">
                      <a:avLst/>
                    </a:prstGeom>
                  </pic:spPr>
                </pic:pic>
              </a:graphicData>
            </a:graphic>
          </wp:inline>
        </w:drawing>
      </w:r>
    </w:p>
    <w:p>
      <w:pPr>
        <w:rPr>
          <w:rFonts w:hint="eastAsia" w:ascii="仿宋" w:hAnsi="仿宋" w:eastAsia="仿宋" w:cs="仿宋"/>
          <w:i w:val="0"/>
          <w:iCs w:val="0"/>
          <w:caps w:val="0"/>
          <w:color w:val="111111"/>
          <w:spacing w:val="0"/>
          <w:sz w:val="28"/>
          <w:szCs w:val="28"/>
          <w:shd w:val="clear" w:fill="F8F8F8"/>
          <w:lang w:eastAsia="zh-CN"/>
        </w:rPr>
      </w:pPr>
    </w:p>
    <w:p>
      <w:pPr>
        <w:ind w:firstLine="560" w:firstLineChars="200"/>
        <w:rPr>
          <w:rFonts w:hint="eastAsia" w:ascii="仿宋" w:hAnsi="仿宋" w:eastAsia="仿宋" w:cs="仿宋"/>
          <w:i w:val="0"/>
          <w:iCs w:val="0"/>
          <w:caps w:val="0"/>
          <w:color w:val="111111"/>
          <w:spacing w:val="0"/>
          <w:sz w:val="28"/>
          <w:szCs w:val="28"/>
          <w:shd w:val="clear" w:fill="F8F8F8"/>
          <w:lang w:eastAsia="zh-CN"/>
        </w:rPr>
      </w:pPr>
    </w:p>
    <w:p>
      <w:pPr>
        <w:ind w:firstLine="560" w:firstLineChars="200"/>
        <w:rPr>
          <w:rFonts w:hint="eastAsia" w:ascii="仿宋" w:hAnsi="仿宋" w:eastAsia="仿宋" w:cs="仿宋"/>
          <w:i w:val="0"/>
          <w:iCs w:val="0"/>
          <w:caps w:val="0"/>
          <w:color w:val="111111"/>
          <w:spacing w:val="0"/>
          <w:sz w:val="28"/>
          <w:szCs w:val="28"/>
          <w:shd w:val="clear" w:fill="F8F8F8"/>
          <w:lang w:eastAsia="zh-CN"/>
        </w:rPr>
      </w:pPr>
      <w:r>
        <w:rPr>
          <w:rFonts w:hint="eastAsia" w:ascii="仿宋" w:hAnsi="仿宋" w:eastAsia="仿宋" w:cs="仿宋"/>
          <w:i w:val="0"/>
          <w:iCs w:val="0"/>
          <w:caps w:val="0"/>
          <w:color w:val="111111"/>
          <w:spacing w:val="0"/>
          <w:sz w:val="28"/>
          <w:szCs w:val="28"/>
          <w:shd w:val="clear" w:fill="F8F8F8"/>
          <w:lang w:eastAsia="zh-CN"/>
        </w:rPr>
        <w:drawing>
          <wp:inline distT="0" distB="0" distL="114300" distR="114300">
            <wp:extent cx="5220970" cy="3156585"/>
            <wp:effectExtent l="0" t="0" r="17780" b="5715"/>
            <wp:docPr id="47" name="图片 47" descr="微信图片_202112161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微信图片_20211216120233"/>
                    <pic:cNvPicPr>
                      <a:picLocks noChangeAspect="1"/>
                    </pic:cNvPicPr>
                  </pic:nvPicPr>
                  <pic:blipFill>
                    <a:blip r:embed="rId5"/>
                    <a:stretch>
                      <a:fillRect/>
                    </a:stretch>
                  </pic:blipFill>
                  <pic:spPr>
                    <a:xfrm>
                      <a:off x="0" y="0"/>
                      <a:ext cx="5220970" cy="3156585"/>
                    </a:xfrm>
                    <a:prstGeom prst="rect">
                      <a:avLst/>
                    </a:prstGeom>
                  </pic:spPr>
                </pic:pic>
              </a:graphicData>
            </a:graphic>
          </wp:inline>
        </w:drawing>
      </w:r>
    </w:p>
    <w:p>
      <w:pPr>
        <w:ind w:firstLine="560" w:firstLineChars="200"/>
        <w:rPr>
          <w:rFonts w:hint="eastAsia" w:ascii="仿宋" w:hAnsi="仿宋" w:eastAsia="仿宋" w:cs="仿宋"/>
          <w:i w:val="0"/>
          <w:iCs w:val="0"/>
          <w:caps w:val="0"/>
          <w:color w:val="111111"/>
          <w:spacing w:val="0"/>
          <w:sz w:val="28"/>
          <w:szCs w:val="28"/>
          <w:shd w:val="clear" w:fill="F8F8F8"/>
          <w:lang w:eastAsia="zh-CN"/>
        </w:rPr>
      </w:pPr>
      <w:r>
        <w:rPr>
          <w:rFonts w:hint="eastAsia" w:ascii="仿宋" w:hAnsi="仿宋" w:eastAsia="仿宋" w:cs="仿宋"/>
          <w:i w:val="0"/>
          <w:iCs w:val="0"/>
          <w:caps w:val="0"/>
          <w:color w:val="111111"/>
          <w:spacing w:val="0"/>
          <w:sz w:val="28"/>
          <w:szCs w:val="28"/>
          <w:shd w:val="clear" w:fill="F8F8F8"/>
          <w:lang w:eastAsia="zh-CN"/>
        </w:rPr>
        <w:drawing>
          <wp:inline distT="0" distB="0" distL="114300" distR="114300">
            <wp:extent cx="5257800" cy="3818890"/>
            <wp:effectExtent l="0" t="0" r="0" b="10160"/>
            <wp:docPr id="48" name="图片 48" descr="微信图片_2021121612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图片_20211216120258"/>
                    <pic:cNvPicPr>
                      <a:picLocks noChangeAspect="1"/>
                    </pic:cNvPicPr>
                  </pic:nvPicPr>
                  <pic:blipFill>
                    <a:blip r:embed="rId6"/>
                    <a:stretch>
                      <a:fillRect/>
                    </a:stretch>
                  </pic:blipFill>
                  <pic:spPr>
                    <a:xfrm>
                      <a:off x="0" y="0"/>
                      <a:ext cx="5257800" cy="3818890"/>
                    </a:xfrm>
                    <a:prstGeom prst="rect">
                      <a:avLst/>
                    </a:prstGeom>
                  </pic:spPr>
                </pic:pic>
              </a:graphicData>
            </a:graphic>
          </wp:inline>
        </w:drawing>
      </w:r>
    </w:p>
    <w:p>
      <w:pPr>
        <w:ind w:firstLine="560" w:firstLineChars="200"/>
        <w:rPr>
          <w:rFonts w:hint="eastAsia" w:ascii="仿宋" w:hAnsi="仿宋" w:eastAsia="仿宋" w:cs="仿宋"/>
          <w:i w:val="0"/>
          <w:iCs w:val="0"/>
          <w:caps w:val="0"/>
          <w:color w:val="111111"/>
          <w:spacing w:val="0"/>
          <w:sz w:val="28"/>
          <w:szCs w:val="28"/>
          <w:shd w:val="clear" w:fill="F8F8F8"/>
          <w:lang w:eastAsia="zh-CN"/>
        </w:rPr>
      </w:pPr>
    </w:p>
    <w:p>
      <w:pPr>
        <w:rPr>
          <w:rFonts w:hint="eastAsia" w:ascii="仿宋" w:hAnsi="仿宋" w:eastAsia="仿宋" w:cs="仿宋"/>
          <w:i w:val="0"/>
          <w:iCs w:val="0"/>
          <w:caps w:val="0"/>
          <w:color w:val="111111"/>
          <w:spacing w:val="0"/>
          <w:sz w:val="28"/>
          <w:szCs w:val="28"/>
          <w:shd w:val="clear" w:fill="F8F8F8"/>
          <w:lang w:eastAsia="zh-CN"/>
        </w:rPr>
      </w:pPr>
    </w:p>
    <w:p>
      <w:pPr>
        <w:ind w:firstLine="560" w:firstLineChars="200"/>
        <w:rPr>
          <w:rFonts w:hint="eastAsia" w:ascii="仿宋" w:hAnsi="仿宋" w:eastAsia="仿宋" w:cs="仿宋"/>
          <w:i w:val="0"/>
          <w:iCs w:val="0"/>
          <w:caps w:val="0"/>
          <w:color w:val="111111"/>
          <w:spacing w:val="0"/>
          <w:sz w:val="28"/>
          <w:szCs w:val="28"/>
          <w:shd w:val="clear" w:fill="F8F8F8"/>
          <w:lang w:eastAsia="zh-CN"/>
        </w:rPr>
      </w:pPr>
    </w:p>
    <w:p>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义马市社区学院挂牌 我市终身教育</w:t>
      </w:r>
    </w:p>
    <w:p>
      <w:pPr>
        <w:jc w:val="center"/>
        <w:rPr>
          <w:rFonts w:hint="eastAsia" w:ascii="楷体" w:hAnsi="楷体" w:eastAsia="楷体" w:cs="楷体"/>
          <w:sz w:val="44"/>
          <w:szCs w:val="44"/>
          <w:lang w:val="en-US" w:eastAsia="zh-CN"/>
        </w:rPr>
      </w:pPr>
      <w:r>
        <w:rPr>
          <w:rFonts w:hint="eastAsia" w:ascii="楷体" w:hAnsi="楷体" w:eastAsia="楷体" w:cs="楷体"/>
          <w:b/>
          <w:bCs/>
          <w:sz w:val="44"/>
          <w:szCs w:val="44"/>
          <w:lang w:val="en-US" w:eastAsia="zh-CN"/>
        </w:rPr>
        <w:t>体系建设再进一步</w:t>
      </w:r>
    </w:p>
    <w:p>
      <w:pPr>
        <w:ind w:firstLine="600" w:firstLineChars="200"/>
        <w:rPr>
          <w:rFonts w:hint="eastAsia" w:ascii="仿宋" w:hAnsi="仿宋" w:eastAsia="仿宋" w:cs="仿宋"/>
          <w:color w:val="000000"/>
          <w:kern w:val="0"/>
          <w:sz w:val="30"/>
          <w:szCs w:val="30"/>
          <w:lang w:val="en-US" w:eastAsia="zh-CN" w:bidi="ar"/>
        </w:rPr>
      </w:pPr>
      <w:r>
        <w:rPr>
          <w:rFonts w:hint="eastAsia" w:ascii="仿宋" w:hAnsi="仿宋" w:eastAsia="仿宋" w:cs="Times New Roman"/>
          <w:sz w:val="30"/>
          <w:szCs w:val="30"/>
          <w:lang w:val="en-US" w:eastAsia="zh-CN"/>
        </w:rPr>
        <w:t>在市三门峡教育局的直接领导和三门峡市社区大学的积极配合推动下，12月21日，义马市社区学院挂牌成立。义马市社区教育学院的挂牌成立后，</w:t>
      </w:r>
      <w:r>
        <w:rPr>
          <w:rFonts w:hint="eastAsia" w:ascii="仿宋" w:hAnsi="仿宋" w:eastAsia="仿宋" w:cs="仿宋"/>
          <w:color w:val="000000"/>
          <w:kern w:val="0"/>
          <w:sz w:val="30"/>
          <w:szCs w:val="30"/>
          <w:lang w:val="en-US" w:eastAsia="zh-CN" w:bidi="ar"/>
        </w:rPr>
        <w:t>截止目前已有7个县级社区学院，60 多个乡镇（街道）成立了社区学校，数百个村（居委会）成立了社区教育中心，初步形成了社区教育、老年教育四级教育体系，</w:t>
      </w:r>
      <w:r>
        <w:rPr>
          <w:rFonts w:hint="eastAsia" w:ascii="仿宋" w:hAnsi="仿宋" w:eastAsia="仿宋" w:cs="Times New Roman"/>
          <w:sz w:val="30"/>
          <w:szCs w:val="30"/>
          <w:lang w:val="en-US" w:eastAsia="zh-CN"/>
        </w:rPr>
        <w:t>社区教育机构建设进一步得到完善。</w:t>
      </w:r>
      <w:r>
        <w:rPr>
          <w:rFonts w:hint="eastAsia" w:ascii="仿宋" w:hAnsi="仿宋" w:eastAsia="仿宋" w:cs="仿宋"/>
          <w:color w:val="000000"/>
          <w:kern w:val="0"/>
          <w:sz w:val="30"/>
          <w:szCs w:val="30"/>
          <w:lang w:val="en-US" w:eastAsia="zh-CN" w:bidi="ar"/>
        </w:rPr>
        <w:t>年参加学习达 12000 余人次，成为名副其实“老百姓身边的大学”。</w:t>
      </w:r>
    </w:p>
    <w:p>
      <w:pPr>
        <w:ind w:firstLine="600" w:firstLineChars="200"/>
        <w:rPr>
          <w:rFonts w:hint="eastAsia" w:ascii="仿宋" w:hAnsi="仿宋" w:eastAsia="仿宋" w:cs="仿宋"/>
          <w:i w:val="0"/>
          <w:iCs w:val="0"/>
          <w:caps w:val="0"/>
          <w:color w:val="111111"/>
          <w:spacing w:val="0"/>
          <w:sz w:val="28"/>
          <w:szCs w:val="28"/>
          <w:shd w:val="clear" w:fill="F8F8F8"/>
          <w:lang w:eastAsia="zh-CN"/>
        </w:rPr>
      </w:pPr>
      <w:r>
        <w:rPr>
          <w:rFonts w:hint="eastAsia" w:ascii="仿宋" w:hAnsi="仿宋" w:eastAsia="仿宋" w:cs="仿宋"/>
          <w:color w:val="000000"/>
          <w:kern w:val="0"/>
          <w:sz w:val="30"/>
          <w:szCs w:val="30"/>
          <w:lang w:val="en-US" w:eastAsia="zh-CN" w:bidi="ar"/>
        </w:rPr>
        <w:drawing>
          <wp:inline distT="0" distB="0" distL="114300" distR="114300">
            <wp:extent cx="5234305" cy="3489325"/>
            <wp:effectExtent l="0" t="0" r="4445" b="15875"/>
            <wp:docPr id="51" name="图片 51" descr="微信图片_2021122208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微信图片_20211222083245"/>
                    <pic:cNvPicPr>
                      <a:picLocks noChangeAspect="1"/>
                    </pic:cNvPicPr>
                  </pic:nvPicPr>
                  <pic:blipFill>
                    <a:blip r:embed="rId7"/>
                    <a:stretch>
                      <a:fillRect/>
                    </a:stretch>
                  </pic:blipFill>
                  <pic:spPr>
                    <a:xfrm>
                      <a:off x="0" y="0"/>
                      <a:ext cx="5234305" cy="3489325"/>
                    </a:xfrm>
                    <a:prstGeom prst="rect">
                      <a:avLst/>
                    </a:prstGeom>
                  </pic:spPr>
                </pic:pic>
              </a:graphicData>
            </a:graphic>
          </wp:inline>
        </w:drawing>
      </w:r>
    </w:p>
    <w:p>
      <w:pPr>
        <w:ind w:firstLine="560" w:firstLineChars="200"/>
        <w:rPr>
          <w:rFonts w:hint="eastAsia" w:ascii="仿宋" w:hAnsi="仿宋" w:eastAsia="仿宋" w:cs="仿宋"/>
          <w:i w:val="0"/>
          <w:iCs w:val="0"/>
          <w:caps w:val="0"/>
          <w:color w:val="111111"/>
          <w:spacing w:val="0"/>
          <w:sz w:val="28"/>
          <w:szCs w:val="28"/>
          <w:shd w:val="clear" w:fill="F8F8F8"/>
          <w:lang w:eastAsia="zh-CN"/>
        </w:rPr>
      </w:pPr>
    </w:p>
    <w:p>
      <w:pPr>
        <w:ind w:firstLine="560" w:firstLineChars="200"/>
        <w:rPr>
          <w:rFonts w:hint="eastAsia" w:ascii="仿宋" w:hAnsi="仿宋" w:eastAsia="仿宋" w:cs="仿宋"/>
          <w:i w:val="0"/>
          <w:iCs w:val="0"/>
          <w:caps w:val="0"/>
          <w:color w:val="111111"/>
          <w:spacing w:val="0"/>
          <w:sz w:val="28"/>
          <w:szCs w:val="28"/>
          <w:shd w:val="clear" w:fill="F8F8F8"/>
          <w:lang w:eastAsia="zh-CN"/>
        </w:rPr>
      </w:pPr>
    </w:p>
    <w:p>
      <w:pPr>
        <w:ind w:firstLine="600" w:firstLineChars="200"/>
        <w:rPr>
          <w:rFonts w:hint="eastAsia" w:ascii="仿宋" w:hAnsi="仿宋" w:eastAsia="仿宋" w:cs="仿宋"/>
          <w:i w:val="0"/>
          <w:iCs w:val="0"/>
          <w:caps w:val="0"/>
          <w:color w:val="111111"/>
          <w:spacing w:val="0"/>
          <w:sz w:val="28"/>
          <w:szCs w:val="28"/>
          <w:shd w:val="clear" w:fill="F8F8F8"/>
          <w:lang w:eastAsia="zh-CN"/>
        </w:rPr>
      </w:pPr>
      <w:r>
        <w:rPr>
          <w:rFonts w:hint="eastAsia" w:ascii="仿宋" w:hAnsi="仿宋" w:eastAsia="仿宋" w:cs="仿宋"/>
          <w:color w:val="000000"/>
          <w:kern w:val="0"/>
          <w:sz w:val="30"/>
          <w:szCs w:val="30"/>
          <w:lang w:val="en-US" w:eastAsia="zh-CN" w:bidi="ar"/>
        </w:rPr>
        <w:drawing>
          <wp:inline distT="0" distB="0" distL="114300" distR="114300">
            <wp:extent cx="5266690" cy="3511550"/>
            <wp:effectExtent l="0" t="0" r="10160" b="12700"/>
            <wp:docPr id="52" name="图片 52" descr="微信图片_2021122208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微信图片_20211222083352"/>
                    <pic:cNvPicPr>
                      <a:picLocks noChangeAspect="1"/>
                    </pic:cNvPicPr>
                  </pic:nvPicPr>
                  <pic:blipFill>
                    <a:blip r:embed="rId8"/>
                    <a:stretch>
                      <a:fillRect/>
                    </a:stretch>
                  </pic:blipFill>
                  <pic:spPr>
                    <a:xfrm>
                      <a:off x="0" y="0"/>
                      <a:ext cx="5266690" cy="3511550"/>
                    </a:xfrm>
                    <a:prstGeom prst="rect">
                      <a:avLst/>
                    </a:prstGeom>
                  </pic:spPr>
                </pic:pic>
              </a:graphicData>
            </a:graphic>
          </wp:inline>
        </w:drawing>
      </w:r>
    </w:p>
    <w:p>
      <w:pPr>
        <w:ind w:firstLine="560" w:firstLineChars="200"/>
        <w:rPr>
          <w:rFonts w:hint="eastAsia" w:ascii="仿宋" w:hAnsi="仿宋" w:eastAsia="仿宋" w:cs="仿宋"/>
          <w:i w:val="0"/>
          <w:iCs w:val="0"/>
          <w:caps w:val="0"/>
          <w:color w:val="111111"/>
          <w:spacing w:val="0"/>
          <w:sz w:val="28"/>
          <w:szCs w:val="28"/>
          <w:shd w:val="clear" w:fill="F8F8F8"/>
          <w:lang w:eastAsia="zh-CN"/>
        </w:rPr>
      </w:pPr>
    </w:p>
    <w:p>
      <w:pPr>
        <w:jc w:val="center"/>
        <w:rPr>
          <w:rFonts w:hint="eastAsia" w:ascii="楷体" w:hAnsi="楷体" w:eastAsia="楷体" w:cs="楷体"/>
          <w:b/>
          <w:bCs/>
          <w:sz w:val="44"/>
          <w:szCs w:val="44"/>
          <w:lang w:eastAsia="zh-CN"/>
        </w:rPr>
      </w:pPr>
    </w:p>
    <w:p>
      <w:pPr>
        <w:jc w:val="center"/>
        <w:rPr>
          <w:rFonts w:hint="eastAsia" w:ascii="楷体" w:hAnsi="楷体" w:eastAsia="楷体" w:cs="楷体"/>
          <w:b/>
          <w:bCs/>
          <w:sz w:val="44"/>
          <w:szCs w:val="44"/>
          <w:lang w:eastAsia="zh-CN"/>
        </w:rPr>
      </w:pPr>
      <w:bookmarkStart w:id="0" w:name="_GoBack"/>
      <w:bookmarkEnd w:id="0"/>
      <w:r>
        <w:rPr>
          <w:rFonts w:hint="eastAsia" w:ascii="楷体" w:hAnsi="楷体" w:eastAsia="楷体" w:cs="楷体"/>
          <w:b/>
          <w:bCs/>
          <w:sz w:val="44"/>
          <w:szCs w:val="44"/>
          <w:lang w:eastAsia="zh-CN"/>
        </w:rPr>
        <w:t>三门峡市老年大学积极参与“能者为师”</w:t>
      </w:r>
    </w:p>
    <w:p>
      <w:pPr>
        <w:jc w:val="center"/>
        <w:rPr>
          <w:rFonts w:hint="eastAsia" w:ascii="楷体" w:hAnsi="楷体" w:eastAsia="楷体" w:cs="楷体"/>
          <w:b/>
          <w:bCs/>
          <w:sz w:val="44"/>
          <w:szCs w:val="44"/>
          <w:lang w:eastAsia="zh-CN"/>
        </w:rPr>
      </w:pPr>
      <w:r>
        <w:rPr>
          <w:rFonts w:hint="eastAsia" w:ascii="楷体" w:hAnsi="楷体" w:eastAsia="楷体" w:cs="楷体"/>
          <w:b/>
          <w:bCs/>
          <w:sz w:val="44"/>
          <w:szCs w:val="44"/>
          <w:lang w:eastAsia="zh-CN"/>
        </w:rPr>
        <w:t>特色课程推介共享行动</w:t>
      </w:r>
    </w:p>
    <w:p>
      <w:pP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日前，河南省教育厅办公室下发了《关于开展社区教育“能者为师”特色课程推介共享行动的通知》（教职成函〔2021〕751号）。社区教育“能者为师”特色课程推介共享行动旨在挖掘各行各业具备专业知识、技术技能，有意愿服务社区教育的人才，建设更加符合人民需求、内容健康向上、特色鲜明、表现形式丰富多样、易于传播推广的高质量课程资源，利用互联网媒体平台推动社区教育课程资源多途径共享和智能化推送，以社区教育实践创新项目更好地培育社区教育品牌，以共同推动构建服务全民终身学习的教育体系、提升社区教育公共服务和普惠水平。行动的主题包括：科学素质与互联网学习、老年人智能技术运用、家庭教育与阅读表达、乡村振兴、非遗传承、道德与法治、人文艺术、康养健身、生活技艺、社区治理与应急管理等。</w:t>
      </w:r>
    </w:p>
    <w:p>
      <w:pPr>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按照省教育厅关于开展社区教育“能者为师”特色课程推介共享行动的具体要求，我们认真挖掘和梳理我市从事社区老年教育的人才和教学资源，现已拟定刘宗武、陈占弟、尚柏仁等为我校“能者为师”的推荐对象，他们的虢国故事系列讲座、豫西剪纸手艺、蒲剧入门讲座、国学（老子道德经）讲座等等课程资源正在完善提升中，明年</w:t>
      </w:r>
      <w:r>
        <w:rPr>
          <w:rFonts w:hint="eastAsia" w:ascii="仿宋" w:hAnsi="仿宋" w:eastAsia="仿宋" w:cs="Times New Roman"/>
          <w:sz w:val="32"/>
          <w:szCs w:val="32"/>
          <w:lang w:val="en-US" w:eastAsia="zh-CN"/>
        </w:rPr>
        <w:t>4月份准备提交上报。</w:t>
      </w:r>
    </w:p>
    <w:p>
      <w:pPr>
        <w:ind w:firstLine="560" w:firstLineChars="200"/>
        <w:rPr>
          <w:rFonts w:hint="eastAsia" w:ascii="仿宋" w:hAnsi="仿宋" w:eastAsia="仿宋" w:cs="仿宋"/>
          <w:i w:val="0"/>
          <w:iCs w:val="0"/>
          <w:caps w:val="0"/>
          <w:color w:val="111111"/>
          <w:spacing w:val="0"/>
          <w:sz w:val="28"/>
          <w:szCs w:val="28"/>
          <w:shd w:val="clear" w:fill="F8F8F8"/>
          <w:lang w:eastAsia="zh-CN"/>
        </w:rPr>
      </w:pPr>
    </w:p>
    <w:p>
      <w:pPr>
        <w:ind w:firstLine="560" w:firstLineChars="200"/>
        <w:rPr>
          <w:rFonts w:hint="eastAsia" w:ascii="仿宋" w:hAnsi="仿宋" w:eastAsia="仿宋" w:cs="仿宋"/>
          <w:i w:val="0"/>
          <w:iCs w:val="0"/>
          <w:caps w:val="0"/>
          <w:color w:val="111111"/>
          <w:spacing w:val="0"/>
          <w:sz w:val="28"/>
          <w:szCs w:val="28"/>
          <w:shd w:val="clear" w:fill="F8F8F8"/>
          <w:lang w:eastAsia="zh-CN"/>
        </w:rPr>
      </w:pPr>
      <w:r>
        <w:rPr>
          <w:rFonts w:hint="eastAsia" w:ascii="仿宋" w:hAnsi="仿宋" w:eastAsia="仿宋" w:cs="仿宋"/>
          <w:i w:val="0"/>
          <w:iCs w:val="0"/>
          <w:caps w:val="0"/>
          <w:color w:val="111111"/>
          <w:spacing w:val="0"/>
          <w:sz w:val="28"/>
          <w:szCs w:val="28"/>
          <w:shd w:val="clear" w:fill="F8F8F8"/>
          <w:lang w:eastAsia="zh-CN"/>
        </w:rPr>
        <w:t>简讯：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17" w:lineRule="atLeast"/>
        <w:ind w:left="0" w:right="0" w:firstLine="602" w:firstLineChars="200"/>
        <w:jc w:val="left"/>
        <w:rPr>
          <w:rFonts w:hint="eastAsia" w:ascii="仿宋" w:hAnsi="仿宋" w:eastAsia="仿宋" w:cs="仿宋"/>
          <w:i w:val="0"/>
          <w:iCs w:val="0"/>
          <w:caps w:val="0"/>
          <w:color w:val="3C3C3C"/>
          <w:spacing w:val="0"/>
          <w:sz w:val="30"/>
          <w:szCs w:val="30"/>
          <w:shd w:val="clear" w:fill="F6F6F6"/>
        </w:rPr>
      </w:pPr>
      <w:r>
        <w:rPr>
          <w:rFonts w:hint="eastAsia" w:ascii="仿宋" w:hAnsi="仿宋" w:eastAsia="仿宋" w:cs="仿宋"/>
          <w:i w:val="0"/>
          <w:iCs w:val="0"/>
          <w:caps w:val="0"/>
          <w:color w:val="111111"/>
          <w:spacing w:val="0"/>
          <w:sz w:val="30"/>
          <w:szCs w:val="30"/>
          <w:shd w:val="clear" w:fill="F8F8F8"/>
          <w:lang w:val="en-US" w:eastAsia="zh-CN"/>
        </w:rPr>
        <w:t>1.</w:t>
      </w:r>
      <w:r>
        <w:rPr>
          <w:rFonts w:hint="eastAsia" w:ascii="仿宋" w:hAnsi="仿宋" w:eastAsia="仿宋" w:cs="仿宋"/>
          <w:b/>
          <w:bCs/>
          <w:i w:val="0"/>
          <w:iCs w:val="0"/>
          <w:caps w:val="0"/>
          <w:color w:val="3C3C3C"/>
          <w:spacing w:val="0"/>
          <w:sz w:val="30"/>
          <w:szCs w:val="30"/>
          <w:shd w:val="clear" w:fill="F6F6F6"/>
        </w:rPr>
        <w:t>2021年全民终身学习活动周总开幕式</w:t>
      </w:r>
      <w:r>
        <w:rPr>
          <w:rFonts w:hint="eastAsia" w:ascii="仿宋" w:hAnsi="仿宋" w:eastAsia="仿宋" w:cs="仿宋"/>
          <w:b/>
          <w:bCs/>
          <w:i w:val="0"/>
          <w:iCs w:val="0"/>
          <w:caps w:val="0"/>
          <w:color w:val="3C3C3C"/>
          <w:spacing w:val="0"/>
          <w:sz w:val="30"/>
          <w:szCs w:val="30"/>
          <w:shd w:val="clear" w:fill="F6F6F6"/>
          <w:lang w:eastAsia="zh-CN"/>
        </w:rPr>
        <w:t>在北京</w:t>
      </w:r>
      <w:r>
        <w:rPr>
          <w:rFonts w:hint="eastAsia" w:ascii="仿宋" w:hAnsi="仿宋" w:eastAsia="仿宋" w:cs="仿宋"/>
          <w:b/>
          <w:bCs/>
          <w:i w:val="0"/>
          <w:iCs w:val="0"/>
          <w:caps w:val="0"/>
          <w:color w:val="3C3C3C"/>
          <w:spacing w:val="0"/>
          <w:sz w:val="30"/>
          <w:szCs w:val="30"/>
          <w:shd w:val="clear" w:fill="F6F6F6"/>
        </w:rPr>
        <w:t>举行</w:t>
      </w:r>
      <w:r>
        <w:rPr>
          <w:rFonts w:hint="eastAsia" w:ascii="仿宋" w:hAnsi="仿宋" w:eastAsia="仿宋" w:cs="仿宋"/>
          <w:b/>
          <w:bCs/>
          <w:i w:val="0"/>
          <w:iCs w:val="0"/>
          <w:caps w:val="0"/>
          <w:color w:val="3C3C3C"/>
          <w:spacing w:val="0"/>
          <w:sz w:val="30"/>
          <w:szCs w:val="30"/>
          <w:shd w:val="clear" w:fill="F6F6F6"/>
          <w:lang w:eastAsia="zh-CN"/>
        </w:rPr>
        <w:t>，</w:t>
      </w:r>
      <w:r>
        <w:rPr>
          <w:rFonts w:hint="eastAsia" w:ascii="仿宋" w:hAnsi="仿宋" w:eastAsia="仿宋" w:cs="仿宋"/>
          <w:i w:val="0"/>
          <w:iCs w:val="0"/>
          <w:caps w:val="0"/>
          <w:color w:val="3C3C3C"/>
          <w:spacing w:val="0"/>
          <w:sz w:val="30"/>
          <w:szCs w:val="30"/>
          <w:shd w:val="clear" w:fill="F6F6F6"/>
        </w:rPr>
        <w:t>本届全民终身学习活动周以“庆建党百年华诞 谱终身学习新篇”为主题，积极引导各地结合实际，广泛开展线上线下相结合的终身学习理念宣传、技术技能培训和全民学习服务活动；依托国家开放大学开展“智慧助老”专题活动和社区教育“能者为师”特色课程推介共享行动。</w:t>
      </w:r>
    </w:p>
    <w:p>
      <w:pPr>
        <w:rPr>
          <w:rFonts w:hint="eastAsia"/>
        </w:rPr>
      </w:pPr>
    </w:p>
    <w:p>
      <w:pPr>
        <w:ind w:firstLine="602" w:firstLineChars="200"/>
        <w:jc w:val="both"/>
        <w:rPr>
          <w:rFonts w:hint="eastAsia" w:ascii="仿宋" w:hAnsi="仿宋" w:eastAsia="仿宋" w:cs="仿宋"/>
          <w:b/>
          <w:bCs/>
          <w:i w:val="0"/>
          <w:iCs w:val="0"/>
          <w:caps w:val="0"/>
          <w:color w:val="666666"/>
          <w:spacing w:val="30"/>
          <w:sz w:val="30"/>
          <w:szCs w:val="30"/>
          <w:shd w:val="clear" w:fill="FFFFFF"/>
        </w:rPr>
      </w:pPr>
      <w:r>
        <w:rPr>
          <w:rFonts w:hint="eastAsia" w:ascii="仿宋" w:hAnsi="仿宋" w:eastAsia="仿宋" w:cs="仿宋"/>
          <w:b/>
          <w:bCs/>
          <w:i w:val="0"/>
          <w:iCs w:val="0"/>
          <w:caps w:val="0"/>
          <w:color w:val="111111"/>
          <w:spacing w:val="0"/>
          <w:sz w:val="30"/>
          <w:szCs w:val="30"/>
          <w:shd w:val="clear" w:fill="F8F8F8"/>
          <w:lang w:val="en-US" w:eastAsia="zh-CN"/>
        </w:rPr>
        <w:t>2.</w:t>
      </w:r>
      <w:r>
        <w:rPr>
          <w:rFonts w:hint="eastAsia" w:ascii="仿宋" w:hAnsi="仿宋" w:eastAsia="仿宋" w:cs="仿宋"/>
          <w:b/>
          <w:bCs/>
          <w:i w:val="0"/>
          <w:iCs w:val="0"/>
          <w:caps w:val="0"/>
          <w:color w:val="666666"/>
          <w:spacing w:val="30"/>
          <w:sz w:val="30"/>
          <w:szCs w:val="30"/>
          <w:shd w:val="clear" w:fill="FFFFFF"/>
        </w:rPr>
        <w:t>12月16日</w:t>
      </w:r>
      <w:r>
        <w:rPr>
          <w:rFonts w:hint="eastAsia" w:ascii="仿宋" w:hAnsi="仿宋" w:eastAsia="仿宋" w:cs="仿宋"/>
          <w:b/>
          <w:bCs/>
          <w:i w:val="0"/>
          <w:iCs w:val="0"/>
          <w:caps w:val="0"/>
          <w:color w:val="666666"/>
          <w:spacing w:val="30"/>
          <w:sz w:val="30"/>
          <w:szCs w:val="30"/>
          <w:shd w:val="clear" w:fill="FFFFFF"/>
          <w:lang w:eastAsia="zh-CN"/>
        </w:rPr>
        <w:t>，</w:t>
      </w:r>
      <w:r>
        <w:rPr>
          <w:rFonts w:hint="eastAsia" w:ascii="仿宋" w:hAnsi="仿宋" w:eastAsia="仿宋" w:cs="仿宋"/>
          <w:b/>
          <w:bCs/>
          <w:i w:val="0"/>
          <w:iCs w:val="0"/>
          <w:caps w:val="0"/>
          <w:color w:val="666666"/>
          <w:spacing w:val="30"/>
          <w:sz w:val="30"/>
          <w:szCs w:val="30"/>
          <w:shd w:val="clear" w:fill="FFFFFF"/>
        </w:rPr>
        <w:t>河南省全民终身学习活动周开幕式在开封举行。活动以“学习的河南，全民在学习”为主题，以“主会场+分会场”、线上线下结合的形式举行，围绕黄河文化、大宋文化，展示新时代美丽河南、学习河南、幸福河南，开启建设学习型城市的新征程。</w:t>
      </w:r>
    </w:p>
    <w:p>
      <w:pPr>
        <w:ind w:firstLine="722" w:firstLineChars="200"/>
        <w:jc w:val="both"/>
        <w:rPr>
          <w:rFonts w:hint="default" w:ascii="仿宋" w:hAnsi="仿宋" w:eastAsia="仿宋" w:cs="仿宋"/>
          <w:b/>
          <w:bCs/>
          <w:i w:val="0"/>
          <w:iCs w:val="0"/>
          <w:caps w:val="0"/>
          <w:color w:val="666666"/>
          <w:spacing w:val="30"/>
          <w:sz w:val="30"/>
          <w:szCs w:val="30"/>
          <w:shd w:val="clear" w:fill="FFFFFF"/>
          <w:lang w:val="en-US" w:eastAsia="zh-CN"/>
        </w:rPr>
      </w:pPr>
      <w:r>
        <w:rPr>
          <w:rFonts w:hint="eastAsia" w:ascii="仿宋" w:hAnsi="仿宋" w:eastAsia="仿宋" w:cs="仿宋"/>
          <w:b/>
          <w:bCs/>
          <w:i w:val="0"/>
          <w:iCs w:val="0"/>
          <w:caps w:val="0"/>
          <w:color w:val="666666"/>
          <w:spacing w:val="30"/>
          <w:sz w:val="30"/>
          <w:szCs w:val="30"/>
          <w:shd w:val="clear" w:fill="FFFFFF"/>
          <w:lang w:val="en-US" w:eastAsia="zh-CN"/>
        </w:rPr>
        <w:t>3.2021年河南省教育厅老年教育课程资源立项名单公布，全省共有25门课程获得立项，其中有我校李瑞萍《中国传统文化与老年生活》文字教材及董占仕《马王堆导引术功法讲解与演练》数字资源课程等两门课程获得立项。</w:t>
      </w:r>
    </w:p>
    <w:p>
      <w:pPr>
        <w:pStyle w:val="6"/>
        <w:shd w:val="clear" w:color="auto" w:fill="FFFFFF"/>
        <w:spacing w:before="0" w:beforeAutospacing="0" w:after="0" w:afterAutospacing="0"/>
        <w:ind w:firstLine="480"/>
        <w:jc w:val="left"/>
        <w:rPr>
          <w:rFonts w:hint="default" w:ascii="仿宋" w:hAnsi="仿宋" w:eastAsia="仿宋" w:cs="仿宋"/>
          <w:b/>
          <w:bCs/>
          <w:color w:val="C00000"/>
          <w:spacing w:val="8"/>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Bahnschrift Condensed">
    <w:panose1 w:val="020B0502040204020203"/>
    <w:charset w:val="00"/>
    <w:family w:val="auto"/>
    <w:pitch w:val="default"/>
    <w:sig w:usb0="800002C7" w:usb1="00000002" w:usb2="00000000" w:usb3="00000000" w:csb0="2000019F" w:csb1="00000000"/>
  </w:font>
  <w:font w:name="Bahnschrift SemiLight">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algun Gothic">
    <w:panose1 w:val="020B0503020000020004"/>
    <w:charset w:val="81"/>
    <w:family w:val="auto"/>
    <w:pitch w:val="default"/>
    <w:sig w:usb0="9000002F" w:usb1="29D77CFB" w:usb2="00000012" w:usb3="00000000" w:csb0="00080001" w:csb1="00000000"/>
  </w:font>
  <w:font w:name="Marlett">
    <w:panose1 w:val="00000000000000000000"/>
    <w:charset w:val="00"/>
    <w:family w:val="auto"/>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PhagsPa">
    <w:panose1 w:val="020B0502040204020203"/>
    <w:charset w:val="00"/>
    <w:family w:val="auto"/>
    <w:pitch w:val="default"/>
    <w:sig w:usb0="00000003" w:usb1="00200000" w:usb2="08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JhengHei U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Sans Serif">
    <w:panose1 w:val="020B0604020202020204"/>
    <w:charset w:val="00"/>
    <w:family w:val="auto"/>
    <w:pitch w:val="default"/>
    <w:sig w:usb0="E5002EFF" w:usb1="C000605B" w:usb2="00000029"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aHei UI Light">
    <w:panose1 w:val="020B0502040204020203"/>
    <w:charset w:val="86"/>
    <w:family w:val="auto"/>
    <w:pitch w:val="default"/>
    <w:sig w:usb0="80000287" w:usb1="2ACF0010" w:usb2="00000016" w:usb3="00000000" w:csb0="0004001F" w:csb1="00000000"/>
  </w:font>
  <w:font w:name="MS Gothic">
    <w:panose1 w:val="020B0609070205080204"/>
    <w:charset w:val="80"/>
    <w:family w:val="auto"/>
    <w:pitch w:val="default"/>
    <w:sig w:usb0="E00002FF" w:usb1="6AC7FDFB" w:usb2="08000012" w:usb3="00000000" w:csb0="4002009F" w:csb1="DFD70000"/>
  </w:font>
  <w:font w:name="Mongolian Baiti">
    <w:panose1 w:val="03000500000000000000"/>
    <w:charset w:val="00"/>
    <w:family w:val="auto"/>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20"/>
    <w:rsid w:val="00215167"/>
    <w:rsid w:val="00305A81"/>
    <w:rsid w:val="00355C9A"/>
    <w:rsid w:val="00462807"/>
    <w:rsid w:val="004C157B"/>
    <w:rsid w:val="007537D4"/>
    <w:rsid w:val="0076373A"/>
    <w:rsid w:val="007D482F"/>
    <w:rsid w:val="00903A42"/>
    <w:rsid w:val="00960F20"/>
    <w:rsid w:val="00A50B4F"/>
    <w:rsid w:val="00AC6A62"/>
    <w:rsid w:val="00CA3C26"/>
    <w:rsid w:val="00DD73BB"/>
    <w:rsid w:val="00DE4DB6"/>
    <w:rsid w:val="00DE6360"/>
    <w:rsid w:val="00E86B01"/>
    <w:rsid w:val="00E91320"/>
    <w:rsid w:val="00F61832"/>
    <w:rsid w:val="07040648"/>
    <w:rsid w:val="0E5B08F9"/>
    <w:rsid w:val="1AA95B0B"/>
    <w:rsid w:val="1CEC4D6B"/>
    <w:rsid w:val="1DAF329E"/>
    <w:rsid w:val="22683C25"/>
    <w:rsid w:val="2EF46D42"/>
    <w:rsid w:val="41ED2FEE"/>
    <w:rsid w:val="46A7752D"/>
    <w:rsid w:val="47FE1102"/>
    <w:rsid w:val="549B187C"/>
    <w:rsid w:val="58E721EA"/>
    <w:rsid w:val="62335C1C"/>
    <w:rsid w:val="67F306E1"/>
    <w:rsid w:val="6E136876"/>
    <w:rsid w:val="766E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9"/>
    <w:pPr>
      <w:spacing w:before="100" w:beforeAutospacing="1" w:after="100" w:afterAutospacing="1"/>
      <w:jc w:val="left"/>
      <w:outlineLvl w:val="0"/>
    </w:pPr>
    <w:rPr>
      <w:rFonts w:ascii="宋体" w:hAnsi="宋体" w:eastAsia="宋体" w:cs="宋体"/>
      <w:b/>
      <w:bCs/>
      <w:kern w:val="44"/>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uiPriority w:val="99"/>
    <w:rPr>
      <w:sz w:val="18"/>
      <w:szCs w:val="18"/>
    </w:rPr>
  </w:style>
  <w:style w:type="paragraph" w:styleId="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customStyle="1" w:styleId="9">
    <w:name w:val="批注框文本 Char"/>
    <w:basedOn w:val="8"/>
    <w:link w:val="5"/>
    <w:semiHidden/>
    <w:qFormat/>
    <w:uiPriority w:val="99"/>
    <w:rPr>
      <w:sz w:val="18"/>
      <w:szCs w:val="18"/>
    </w:rPr>
  </w:style>
  <w:style w:type="character" w:customStyle="1" w:styleId="10">
    <w:name w:val="标题 1 Char"/>
    <w:basedOn w:val="8"/>
    <w:link w:val="2"/>
    <w:qFormat/>
    <w:uiPriority w:val="99"/>
    <w:rPr>
      <w:rFonts w:ascii="宋体" w:hAnsi="宋体" w:eastAsia="宋体" w:cs="宋体"/>
      <w:b/>
      <w:bCs/>
      <w:kern w:val="44"/>
      <w:sz w:val="48"/>
      <w:szCs w:val="48"/>
    </w:rPr>
  </w:style>
  <w:style w:type="character" w:customStyle="1" w:styleId="11">
    <w:name w:val="15"/>
    <w:basedOn w:val="8"/>
    <w:qFormat/>
    <w:uiPriority w:val="0"/>
    <w:rPr>
      <w:rFonts w:hint="default" w:ascii="Times New Roman" w:hAnsi="Times New Roman" w:cs="Times New Roman"/>
      <w:color w:val="0000FF"/>
      <w:u w:val="single"/>
    </w:rPr>
  </w:style>
  <w:style w:type="character" w:customStyle="1" w:styleId="12">
    <w:name w:val="16"/>
    <w:basedOn w:val="8"/>
    <w:qFormat/>
    <w:uiPriority w:val="0"/>
    <w:rPr>
      <w:rFonts w:hint="default" w:ascii="Times New Roman" w:hAnsi="Times New Roman" w:cs="Times New Roman"/>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6FF28-86DA-4F73-A56E-C84933D3C853}">
  <ds:schemaRefs/>
</ds:datastoreItem>
</file>

<file path=docProps/app.xml><?xml version="1.0" encoding="utf-8"?>
<Properties xmlns="http://schemas.openxmlformats.org/officeDocument/2006/extended-properties" xmlns:vt="http://schemas.openxmlformats.org/officeDocument/2006/docPropsVTypes">
  <Template>Normal</Template>
  <Pages>25</Pages>
  <Words>723</Words>
  <Characters>4122</Characters>
  <Lines>34</Lines>
  <Paragraphs>9</Paragraphs>
  <TotalTime>1</TotalTime>
  <ScaleCrop>false</ScaleCrop>
  <LinksUpToDate>false</LinksUpToDate>
  <CharactersWithSpaces>4836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2021-11-01T02:53:00Z</dcterms:created>
  <dc:creator>xb21cn</dc:creator>
  <cp:lastModifiedBy>马河荣</cp:lastModifiedBy>
  <dcterms:modified xsi:type="dcterms:W3CDTF">2021-12-24T02:55:57Z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B6B631C2E16C46F6A0AC7DBB81C777D4</vt:lpwstr>
  </property>
</Properties>
</file>